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0E0EBB">
        <w:rPr>
          <w:rFonts w:ascii="Arial" w:hAnsi="Arial" w:cs="Arial"/>
          <w:sz w:val="20"/>
        </w:rPr>
        <w:t xml:space="preserve"> </w:t>
      </w:r>
      <w:r w:rsidR="003320C9" w:rsidRPr="003320C9">
        <w:rPr>
          <w:rFonts w:ascii="Arial" w:hAnsi="Arial" w:cs="Arial"/>
          <w:sz w:val="20"/>
        </w:rPr>
        <w:t>LTAIPV41B</w:t>
      </w:r>
      <w:r w:rsidR="00F35376">
        <w:rPr>
          <w:rFonts w:ascii="Arial" w:hAnsi="Arial" w:cs="Arial"/>
          <w:sz w:val="20"/>
        </w:rPr>
        <w:t xml:space="preserve"> </w:t>
      </w:r>
      <w:r w:rsidR="003320C9">
        <w:rPr>
          <w:rFonts w:ascii="Arial" w:hAnsi="Arial" w:cs="Arial"/>
          <w:sz w:val="20"/>
        </w:rPr>
        <w:t>ESTUDIOS ELABORADOS EN COLABORACION CON ORGANIZACIONES EL SECTOR SOCIAL Y PRIVADO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D770B8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6B15B8A" wp14:editId="6C31E291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7" w:rsidRDefault="00CD0297" w:rsidP="00152EB8">
      <w:r>
        <w:separator/>
      </w:r>
    </w:p>
  </w:endnote>
  <w:endnote w:type="continuationSeparator" w:id="0">
    <w:p w:rsidR="00CD0297" w:rsidRDefault="00CD0297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7" w:rsidRDefault="00CD0297" w:rsidP="00152EB8">
      <w:r>
        <w:separator/>
      </w:r>
    </w:p>
  </w:footnote>
  <w:footnote w:type="continuationSeparator" w:id="0">
    <w:p w:rsidR="00CD0297" w:rsidRDefault="00CD0297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0EBB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20C9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4F7AD6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1694B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0297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0B8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0A18-CED0-41A0-8494-0EC45CD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2017-05-08T19:12:00Z</dcterms:modified>
</cp:coreProperties>
</file>